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05.12.2024 N 667н</w:t>
              <w:br/>
              <w:t xml:space="preserve">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</w:t>
              <w:br/>
              <w:t xml:space="preserve">(Зарегистрировано в Минюсте России 17.02.2025 N 81267)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февраля 2025 г. N 81267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5 декабря 2024 г. N 667н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ГРАЖДАНАМ В ПОИСКЕ ПОДХОДЯЩЕЙ</w:t>
      </w:r>
    </w:p>
    <w:p>
      <w:pPr>
        <w:pStyle w:val="2"/>
        <w:jc w:val="center"/>
      </w:pPr>
      <w:r>
        <w:rPr>
          <w:sz w:val="24"/>
        </w:rPr>
        <w:t xml:space="preserve">РАБОТЫ, ВКЛЮЧАЯ ОКАЗАНИЕ СОДЕЙСТВИЯ В СОСТАВЛЕНИИ АНКЕТЫ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Стандарт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 (далее - Стандарт деятельности), согласно </w:t>
      </w:r>
      <w:hyperlink w:history="0" w:anchor="P32" w:tooltip="СТАНДАРТ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труда России от 28.01.2022 N 27н &quot;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&quot; (Зарегистрировано в Минюсте России 28.02.2022 N 67551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28 января 2022 г. N 27н "Об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работы" (зарегистрирован Министерством юстиции Российской Федерации 28 февраля 2022 г., регистрационный N 67551).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363" w:tooltip="5.">
        <w:r>
          <w:rPr>
            <w:sz w:val="24"/>
            <w:color w:val="0000ff"/>
          </w:rPr>
          <w:t xml:space="preserve">пункт 5</w:t>
        </w:r>
      </w:hyperlink>
      <w:r>
        <w:rPr>
          <w:sz w:val="24"/>
        </w:rPr>
        <w:t xml:space="preserve"> приложения N 2 к Стандарту деятельности вступает в силу с 1 января 2026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5 декабря 2024 г. N 667н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ГРАЖДАНАМ В ПОИСКЕ ПОДХОДЯЩЕЙ</w:t>
      </w:r>
    </w:p>
    <w:p>
      <w:pPr>
        <w:pStyle w:val="2"/>
        <w:jc w:val="center"/>
      </w:pPr>
      <w:r>
        <w:rPr>
          <w:sz w:val="24"/>
        </w:rPr>
        <w:t xml:space="preserve">РАБОТЫ, ВКЛЮЧАЯ ОКАЗАНИЕ СОДЕЙСТВИЯ В СОСТАВЛЕНИИ АНКЕТЫ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гражданам в поиске подходящей работы, включая оказание содействия в составлении анкеты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к предоставлению сервисов, требования к обеспечению процессов предоставления меры поддержки,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Мера поддержки предоставляется государственными учреждениями службы занятости населения,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 (далее -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осуществлении меры поддержки предоставляется следующий перечень сервисов: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сервис по содействию в поиске работы (далее - сервис "Подбор работы");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сервис по содействию в составлении (корректировке) анкеты (далее - сервис "Мое резюме");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сервис по подготовке гражданина к переговорам с работодателем (далее - сервис "Мое собеседование").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граждан о порядке предоставления меры поддержки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&lt;2&gt; (далее - единый портал) в разделах, посвященных порядку предоставления меры поддержки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1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Перечень документов и сведений, необходимых для предоставления меры поддержки, включает в себя:</w:t>
      </w:r>
    </w:p>
    <w:p>
      <w:pPr>
        <w:pStyle w:val="0"/>
        <w:spacing w:before="240" w:line-rule="auto"/>
        <w:ind w:firstLine="540"/>
        <w:jc w:val="both"/>
      </w:pPr>
      <w:hyperlink w:history="0" r:id="rId1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гражданина о предоставлении меры поддержки &lt;3&gt; (далее - заявление) и анкета, направленные в электронной форме в соответствии с </w:t>
      </w:r>
      <w:hyperlink w:history="0" r:id="rId13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 в целях поиска подходящей работы &lt;4&gt; (далее - Правила регистрации граждан);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приказу Министерства труда и социальной защиты Российской Федерации от 3 июля 2024 г. N 322н 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регистрационный N 79008).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5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гражданине, внесенные на единую цифровую платформу на основании документов и (или)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подходящей работе гражданина, о работе, которая может быть предложена гражданину с его согласия, содержащиеся в индивидуальном плане содействия занятости, сформированном центром занятости населения для гражданина в соответствии со </w:t>
      </w:r>
      <w:hyperlink w:history="0" r:id="rId1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26</w:t>
        </w:r>
      </w:hyperlink>
      <w:r>
        <w:rPr>
          <w:sz w:val="24"/>
        </w:rPr>
        <w:t xml:space="preserve"> Федерального закона N 565-ФЗ (далее - индивидуальный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вправе обратиться в центр занятости населения за содействием в подаче </w:t>
      </w:r>
      <w:hyperlink w:history="0" r:id="rId17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Гражданину, прошедшему профилирование и согласовавшему индивидуальный план или изменения индивидуального плана в соответствии со </w:t>
      </w:r>
      <w:hyperlink w:history="0" r:id="rId18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&quot; (Зарегистрировано в Минюсте России 28.12.2024 N 80831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&lt;5&gt;, (далее - гражданин, прошедший профилирование), мера поддержки предоставляется в соответствии с индивидуальным планом.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9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&quot; (Зарегистрировано в Минюсте России 28.12.2024 N 80831)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приказу Министерства труда и социальной защиты Российской Федерации от 10 декабря 2024 г. N 684н "Об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 (зарегистрирован Министерством юстиции Российской Федерации 28 декабря 2024 г., регистрационный N 80831).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Центр занятости населения указывает в индивидуальном плане сроки, в которые гражданин, прошедший профилирование, должен обратиться за сервисами "Мое резюме", "Мое собеседование" путем личной явки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Гражданину, не прошедшему профилирование, центр занятости населения предоставляет сервисы "Мое резюме", "Мое собеседование" на основании обращения гражданина в центр занятости населения путем личной 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обращении гражданина за сервисами "Мое резюме", "Мое собеседование" фиксируются на единой цифровой платформе (сведения об обращении гражданина, не прошедшего профилирование фиксируются на единой цифровой платформе с 1 января 2026 г.).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центрах занятости населения гражданам обеспечивается доступ к единой цифровой платформе, единому порталу,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Направление гражданину уведомлений в соответствии с настоящим Стандартом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случае направления гражданином </w:t>
      </w:r>
      <w:hyperlink w:history="0" r:id="rId20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с использованием единой цифровой платформы - через единую цифровую платформу. Информирование гражданина о направлении ему указанных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</w:t>
      </w:r>
      <w:hyperlink w:history="0" r:id="rId21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заявлении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направления гражданином </w:t>
      </w:r>
      <w:hyperlink w:history="0" r:id="rId2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с использованием единого портала - через единый портал.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личного посещения гражданином центра занятости населения выполнение процедур, предусмотренных </w:t>
      </w:r>
      <w:hyperlink w:history="0" w:anchor="P96" w:tooltip="а) анализ сведений о гражданине, содержащихся на единой цифровой платформе, определение подходящей работы для гражданина, прошедшего профилирование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- </w:t>
      </w:r>
      <w:hyperlink w:history="0" w:anchor="P100" w:tooltip="д) направление гражданину уведомления о проведении переговоров с работодателем и выдача гражданину направлений на работу (рекомендуемый образец приведен в приложении N 1 к настоящему Стандарту), в случае если у работодателя отсутствует регистрация на единой цифровой платформе, по 2 выбранным предложениям (вариантам) работы;">
        <w:r>
          <w:rPr>
            <w:sz w:val="24"/>
            <w:color w:val="0000ff"/>
          </w:rPr>
          <w:t xml:space="preserve">"д" пункта 18</w:t>
        </w:r>
      </w:hyperlink>
      <w:r>
        <w:rPr>
          <w:sz w:val="24"/>
        </w:rPr>
        <w:t xml:space="preserve"> настоящего Стандарта, осуществляется по его желанию в день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Основания для отказа в приеме </w:t>
      </w:r>
      <w:hyperlink w:history="0" r:id="rId2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предусмотрены </w:t>
      </w:r>
      <w:hyperlink w:history="0" r:id="rId24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Основанием для приостановления предоставления меры поддержки является направление центром занятости населения гражданина на прохождение профессионального обучения, получение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меры поддержки гражданам прекращается при снятии гражданина с регистрационного учета в целях поиска подходящей работы в случаях, предусмотренных </w:t>
      </w:r>
      <w:hyperlink w:history="0" r:id="rId25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Результатами предоставления меры поддержки являются результаты предоставления сервисов, предусмотренные </w:t>
      </w:r>
      <w:hyperlink w:history="0" w:anchor="P178" w:tooltip="45. Результатами предоставления сервиса &quot;Подбор работы&quot; являются:">
        <w:r>
          <w:rPr>
            <w:sz w:val="24"/>
            <w:color w:val="0000ff"/>
          </w:rPr>
          <w:t xml:space="preserve">пунктами 45</w:t>
        </w:r>
      </w:hyperlink>
      <w:r>
        <w:rPr>
          <w:sz w:val="24"/>
        </w:rPr>
        <w:t xml:space="preserve">, </w:t>
      </w:r>
      <w:hyperlink w:history="0" w:anchor="P191" w:tooltip="55. Результатом реализации сервиса &quot;Мое резюме&quot; является резюме, составленное гражданином с учетом рекомендаций центра занятости населения. Сведения о предоставлении сервиса фиксируются на единой цифровой платформе.">
        <w:r>
          <w:rPr>
            <w:sz w:val="24"/>
            <w:color w:val="0000ff"/>
          </w:rPr>
          <w:t xml:space="preserve">55</w:t>
        </w:r>
      </w:hyperlink>
      <w:r>
        <w:rPr>
          <w:sz w:val="24"/>
        </w:rPr>
        <w:t xml:space="preserve">, </w:t>
      </w:r>
      <w:hyperlink w:history="0" w:anchor="P199" w:tooltip="62. Результатом предоставления сервиса &quot;Мое собеседование&quot; является профессиональная консультация и рекомендации гражданину о подготовке к переговорам с работодателем. Сведения о предоставлении сервиса фиксируются на единой цифровой платформе.">
        <w:r>
          <w:rPr>
            <w:sz w:val="24"/>
            <w:color w:val="0000ff"/>
          </w:rPr>
          <w:t xml:space="preserve">62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&lt;6&gt;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6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необращение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("Мое резюме", "Мое собеседование");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невыполнение гражданином обязанностей, предусмотренных настоящим Стандартом, в том числе обязанностей, предусмотренных </w:t>
      </w:r>
      <w:hyperlink w:history="0" w:anchor="P131" w:tooltip="ранжировать предложения (варианты) подходящей работы в приоритетном порядке, выбрав при этом не менее 2 приоритетных предложений (вариантов) подходящей работы;">
        <w:r>
          <w:rPr>
            <w:sz w:val="24"/>
            <w:color w:val="0000ff"/>
          </w:rPr>
          <w:t xml:space="preserve">абзацами пятым</w:t>
        </w:r>
      </w:hyperlink>
      <w:r>
        <w:rPr>
          <w:sz w:val="24"/>
        </w:rPr>
        <w:t xml:space="preserve"> и </w:t>
      </w:r>
      <w:hyperlink w:history="0" w:anchor="P132" w:tooltip="направить в центр занятости населения с использованием единой цифровой платформы ранжированный перечень предложений (вариантов) подходящей работы, содержащий в том числе информацию о выборе 2 предложений (вариантов) подходящей работы, в течение 2 рабочих дней со дня направления центром занятости населения гражданину перечня предложений подходящей работы (вакансий).">
        <w:r>
          <w:rPr>
            <w:sz w:val="24"/>
            <w:color w:val="0000ff"/>
          </w:rPr>
          <w:t xml:space="preserve">шестым подпункта "б" пункта 27</w:t>
        </w:r>
      </w:hyperlink>
      <w:r>
        <w:rPr>
          <w:sz w:val="24"/>
        </w:rPr>
        <w:t xml:space="preserve">, </w:t>
      </w:r>
      <w:hyperlink w:history="0" w:anchor="P133" w:tooltip="28. В случае отсутствия предложений (вариантов) подходящей работы для гражданина, прошедшего профилирование, такой гражданин рассматривает перечень предложений (вариантов) работы, указанный в абзаце третьем подпункта &quot;б&quot; пункта 27 настоящего Стандарта.">
        <w:r>
          <w:rPr>
            <w:sz w:val="24"/>
            <w:color w:val="0000ff"/>
          </w:rPr>
          <w:t xml:space="preserve">пунктом 28</w:t>
        </w:r>
      </w:hyperlink>
      <w:r>
        <w:rPr>
          <w:sz w:val="24"/>
        </w:rPr>
        <w:t xml:space="preserve">, </w:t>
      </w:r>
      <w:hyperlink w:history="0" w:anchor="P160" w:tooltip="а) о необходимости в течение 3 рабочих дней со дня направления центром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предложениям (вариантам) работы, согласовать с работодателем дату и время проведения переговоров о трудоустройстве, представить в центр занятости населения с использованием единой цифровой платформы информацию о дне и о результатах проведенных переговоров с работодателем по 2 предложения...">
        <w:r>
          <w:rPr>
            <w:sz w:val="24"/>
            <w:color w:val="0000ff"/>
          </w:rPr>
          <w:t xml:space="preserve">подпунктом "а" пункта 39</w:t>
        </w:r>
      </w:hyperlink>
      <w:r>
        <w:rPr>
          <w:sz w:val="24"/>
        </w:rPr>
        <w:t xml:space="preserve"> настоящего Стандарта, а также обязанности явиться в центр занятости населения в сроки, установленные индивидуальным планом;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неполучение гражданином результатов сервисов, предусмотренных </w:t>
      </w:r>
      <w:hyperlink w:history="0" w:anchor="P178" w:tooltip="45. Результатами предоставления сервиса &quot;Подбор работы&quot; являются:">
        <w:r>
          <w:rPr>
            <w:sz w:val="24"/>
            <w:color w:val="0000ff"/>
          </w:rPr>
          <w:t xml:space="preserve">пунктами 45</w:t>
        </w:r>
      </w:hyperlink>
      <w:r>
        <w:rPr>
          <w:sz w:val="24"/>
        </w:rPr>
        <w:t xml:space="preserve">, </w:t>
      </w:r>
      <w:hyperlink w:history="0" w:anchor="P191" w:tooltip="55. Результатом реализации сервиса &quot;Мое резюме&quot; является резюме, составленное гражданином с учетом рекомендаций центра занятости населения. Сведения о предоставлении сервиса фиксируются на единой цифровой платформе.">
        <w:r>
          <w:rPr>
            <w:sz w:val="24"/>
            <w:color w:val="0000ff"/>
          </w:rPr>
          <w:t xml:space="preserve">55</w:t>
        </w:r>
      </w:hyperlink>
      <w:r>
        <w:rPr>
          <w:sz w:val="24"/>
        </w:rPr>
        <w:t xml:space="preserve">, </w:t>
      </w:r>
      <w:hyperlink w:history="0" w:anchor="P199" w:tooltip="62. Результатом предоставления сервиса &quot;Мое собеседование&quot; является профессиональная консультация и рекомендации гражданину о подготовке к переговорам с работодателем. Сведения о предоставлении сервиса фиксируются на единой цифровой платформе.">
        <w:r>
          <w:rPr>
            <w:sz w:val="24"/>
            <w:color w:val="0000ff"/>
          </w:rPr>
          <w:t xml:space="preserve">62</w:t>
        </w:r>
      </w:hyperlink>
      <w:r>
        <w:rPr>
          <w:sz w:val="24"/>
        </w:rPr>
        <w:t xml:space="preserve"> настоящего Стандарта, в связи с невыполнением гражданином обязанностей,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при предоставлении сервисов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Основанием для начала предоставления сервиса "Подбор работы" является постановка гражданина на регистрационный учет в целях поиска подходящей работы в соответствии с </w:t>
      </w:r>
      <w:hyperlink w:history="0" r:id="rId27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Сервис "Подбор работы" включает следующие процедуры (действия):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анализ сведений о гражданине, содержащихся на единой цифровой платформе, определение подходящей работы для гражданина, прошедшего профилирование;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подбор гражданину предложений (вариантов)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согласование с гражданином предложений (вариантов)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согласование с работодателем кандидатуры гражданина по предложениям (вариантам) работы;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направление гражданину уведомления о проведении переговоров с работодателем и выдача гражданину направлений на работу (рекомендуемый образец приведен в </w:t>
      </w:r>
      <w:hyperlink w:history="0" w:anchor="P235" w:tooltip="                           Направление на работу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Стандарту), в случае если у работодателя отсутствует регистрация на единой цифровой платформе, по 2 выбранным предложениям (вариантам)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уведомление гражданина о необходимости в течение трех рабочих дней со дня направления центром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 о дне и о результатах проведения переговоров с работодателем по двум выбранным предложениям (вариантам) работы или представить в центр занятости населения направление с отметкой работодателя о дне и результатах проведенных переговоров, а в случае отказа в приеме на работу гражданина - с информацией о причине отказа;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фиксация на единой цифровой платформе сведений об отказе гражданина от предложения (варианта)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Центр занятости населения проводит анализ сведений о гражданине, содержащихся на единой цифровой платформе, в том числе сведений для определения подходящей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Анализ сведений о гражданине осуществляется в день постановки его на регистрационный учет в целях поиска подходящей работы, в последующем - в дни получения документов и (или) сведений о гражданине,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в соответствии с </w:t>
      </w:r>
      <w:hyperlink w:history="0" r:id="rId28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Для гражданина, прошедшего профилирование, центр занятости населения определяет подходящую работу в день согласования гражданином индивидуального плана (внесения изменений в индивидуальный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Подбор предложений (вариантов) работы гражданину осуществляется исходя из: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сведений о свободных рабочих местах и вакантных должностях, содержащихся на единой цифровой платформе;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сведений о подходящей работе гражданина или о работе, которая может быть предложена гражданину с его согласия, содержащихся в индивидуальном плане (для гражданина, прошедшего профилирование);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сведений, содержащихся в анкете гражданина (для гражданина, не прошедшего профилирование).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предложений (вариантов) работы формируется в автоматизированном режиме с использованием технологии интеллектуального поиска вакансий на единой цифровой платформе.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Центр занятости населения осуществляет подбор предложений (вариантов) работы: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гражданину, прошедшему профилирование, - в день определения подходящей работы и согласования гражданином индивидуального плана (внесения изменений индивидуальный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постановки на регистрационный учет гражданина, ищущего работу и претендующего на признание его безработным, центр занятости населения устанавливает такому гражданину дату явки в центр занятости населения не позднее 4 дней со дня подачи им </w:t>
      </w:r>
      <w:hyperlink w:history="0" r:id="rId29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для подбора вариантов подходящей работы в соответствии с </w:t>
      </w:r>
      <w:hyperlink w:history="0" r:id="rId30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граждан;</w:t>
      </w:r>
    </w:p>
    <w:bookmarkStart w:id="114" w:name="P114"/>
    <w:bookmarkEnd w:id="1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гражданину, не прошедшему профилирование, - не позднее следующего рабочего дня со дня регистрации гражданина в целях поиска подходящей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Подбор предложений (вариантов) работы осуществляется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анализа автоматически сформированного перечня предложений (вариантов) подходящей работы, дополнительного поиска предложений (вариантов) подходящей работы с использованием единой цифровой платформы и отбора предложений (вариантов), наиболее подходящих гражданину (для гражданина, прошедшего профилирование);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поиска предложений (вариантов) работы с использованием единой цифровой платформы, в том числе работы, которая может быть предложена гражданину с его согласия.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При отсутствии на единой цифровой платформе сведений о свободных рабочих местах и вакантных должностях центр занятости населения осуществляет подбор гражданину предложений (вариантов) работы в срок не позднее 2 рабочих дней со дня поступления на единую цифровую платформу сведений о свободных рабочих местах и вакантных должностях.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Подбор предложений (вариантов) подходящей работы для гражданина, ищущего работу и претендующего на признание его безработным, до дня принятия решения о признании гражданина безработным осуществляется однократно.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случае если гражданин не был трудоустроен, центр занятости населения повторно осуществляет подбор предложений (вариантов) работы не позднее 1 рабочего дня после поступления на единую цифровую платформу информации о дне и о результатах проведенных переговоров с работодателем по 2 выбранным предложениям (вариантам) работы или представления гражданином направления с отметкой работодателя о дне и результатах проведенных переговоров, а в случае отказа в приеме на работу гражданина - с информацией о причине отказа в случае отсутствия у работодателя регистрации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Центр занятости населения в целях согласования с гражданином предложений (вариантов) работы в день подбора предложений (вариантов) работы в соответствии с </w:t>
      </w:r>
      <w:hyperlink w:history="0" w:anchor="P111" w:tooltip="23. Центр занятости населения осуществляет подбор предложений (вариантов) работы:">
        <w:r>
          <w:rPr>
            <w:sz w:val="24"/>
            <w:color w:val="0000ff"/>
          </w:rPr>
          <w:t xml:space="preserve">пунктом 23</w:t>
        </w:r>
      </w:hyperlink>
      <w:r>
        <w:rPr>
          <w:sz w:val="24"/>
        </w:rPr>
        <w:t xml:space="preserve"> настоящего Стандарта, направляет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гражданину, не прошедшему профилирование:</w:t>
      </w:r>
    </w:p>
    <w:bookmarkStart w:id="123" w:name="P123"/>
    <w:bookmarkEnd w:id="1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предложений (вариантов) работы, содержащий не более 10 предложений (вариантов)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уведомление, содержащее информацию для гражданина о его обязанности:</w:t>
      </w:r>
    </w:p>
    <w:bookmarkStart w:id="125" w:name="P125"/>
    <w:bookmarkEnd w:id="1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ранжировать предложения (варианты) работы в приоритетном порядке, выбрав при этом не менее 2 приоритетных предложений (вариантов) работы;</w:t>
      </w:r>
    </w:p>
    <w:bookmarkStart w:id="126" w:name="P126"/>
    <w:bookmarkEnd w:id="1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направить в центр занятости населения с использованием единой цифровой платформы ранжированный перечень предложений (вариантов) работы, содержащий в том числе информацию о выборе 2 предложений (вариантов) работы, в течение 2 рабочих дней со дня направления центром занятости населения гражданину перечня предложений работы (вакансий);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гражданину, прошедшему профилирование:</w:t>
      </w:r>
    </w:p>
    <w:bookmarkStart w:id="128" w:name="P128"/>
    <w:bookmarkEnd w:id="1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предложений (вариантов) подходящей работы, содержащий не более 10 предложений (вариантов) подходящей работы, в соответствии с разделом "Подходящая работа" индивидуального плана;</w:t>
      </w:r>
    </w:p>
    <w:bookmarkStart w:id="129" w:name="P129"/>
    <w:bookmarkEnd w:id="1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дополнительный перечень предложений (вариантов) работы, содержащий не более 10 предложений (вариантов) работы в соответствии с разделом "Работа, которая может быть предложена гражданину с его согласия" индивидуального плана (для самостоятельного поиска гражданином работы);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уведомление, содержащее информацию для гражданина о его обязанности:</w:t>
      </w:r>
    </w:p>
    <w:bookmarkStart w:id="131" w:name="P131"/>
    <w:bookmarkEnd w:id="1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ранжировать предложения (варианты) подходящей работы в приоритетном порядке, выбрав при этом не менее 2 приоритетных предложений (вариантов) подходящей работы;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направить в центр занятости населения с использованием единой цифровой платформы ранжированный перечень предложений (вариантов) подходящей работы, содержащий в том числе информацию о выборе 2 предложений (вариантов) подходящей работы, в течение 2 рабочих дней со дня направления центром занятости населения гражданину перечня предложений подходящей работы (вакансий).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отсутствия предложений (вариантов) подходящей работы для гражданина, прошедшего профилирование, такой гражданин рассматривает перечень предложений (вариантов) работы, указанный в </w:t>
      </w:r>
      <w:hyperlink w:history="0" w:anchor="P129" w:tooltip="дополнительный перечень предложений (вариантов) работы, содержащий не более 10 предложений (вариантов) работы в соответствии с разделом &quot;Работа, которая может быть предложена гражданину с его согласия&quot; индивидуального плана (для самостоятельного поиска гражданином работы);">
        <w:r>
          <w:rPr>
            <w:sz w:val="24"/>
            <w:color w:val="0000ff"/>
          </w:rPr>
          <w:t xml:space="preserve">абзаце третьем подпункта "б" пункта 27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направлении перечня предложений (вариантов) работы, указанного в </w:t>
      </w:r>
      <w:hyperlink w:history="0" w:anchor="P129" w:tooltip="дополнительный перечень предложений (вариантов) работы, содержащий не более 10 предложений (вариантов) работы в соответствии с разделом &quot;Работа, которая может быть предложена гражданину с его согласия&quot; индивидуального плана (для самостоятельного поиска гражданином работы);">
        <w:r>
          <w:rPr>
            <w:sz w:val="24"/>
            <w:color w:val="0000ff"/>
          </w:rPr>
          <w:t xml:space="preserve">абзаце третьем подпункта "б" пункта 27</w:t>
        </w:r>
      </w:hyperlink>
      <w:r>
        <w:rPr>
          <w:sz w:val="24"/>
        </w:rPr>
        <w:t xml:space="preserve"> настоящего Стандарта, должно содержать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отсутствии для гражданина предложений (вариантов)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необходимости выполнения гражданином обязанностей, предусмотренных </w:t>
      </w:r>
      <w:hyperlink w:history="0" w:anchor="P125" w:tooltip="ранжировать предложения (варианты) работы в приоритетном порядке, выбрав при этом не менее 2 приоритетных предложений (вариантов) работы;">
        <w:r>
          <w:rPr>
            <w:sz w:val="24"/>
            <w:color w:val="0000ff"/>
          </w:rPr>
          <w:t xml:space="preserve">абзацами четвертым</w:t>
        </w:r>
      </w:hyperlink>
      <w:r>
        <w:rPr>
          <w:sz w:val="24"/>
        </w:rPr>
        <w:t xml:space="preserve"> и </w:t>
      </w:r>
      <w:hyperlink w:history="0" w:anchor="P126" w:tooltip="направить в центр занятости населения с использованием единой цифровой платформы ранжированный перечень предложений (вариантов) работы, содержащий в том числе информацию о выборе 2 предложений (вариантов) работы, в течение 2 рабочих дней со дня направления центром занятости населения гражданину перечня предложений работы (вакансий);">
        <w:r>
          <w:rPr>
            <w:sz w:val="24"/>
            <w:color w:val="0000ff"/>
          </w:rPr>
          <w:t xml:space="preserve">пятым подпункта "а" пункта 27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Одновременно с направлением перечня предложений (вариантов) работы центр занятости населения информирует гражданина с использованием единой цифровой платформы о положениях Федерального </w:t>
      </w:r>
      <w:hyperlink w:history="0" r:id="rId3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565-ФЗ.</w:t>
      </w:r>
    </w:p>
    <w:bookmarkStart w:id="138" w:name="P138"/>
    <w:bookmarkEnd w:id="1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невыполнения гражданином обязанностей, предусмотренных </w:t>
      </w:r>
      <w:hyperlink w:history="0" w:anchor="P125" w:tooltip="ранжировать предложения (варианты) работы в приоритетном порядке, выбрав при этом не менее 2 приоритетных предложений (вариантов) работы;">
        <w:r>
          <w:rPr>
            <w:sz w:val="24"/>
            <w:color w:val="0000ff"/>
          </w:rPr>
          <w:t xml:space="preserve">абзацами четвертым</w:t>
        </w:r>
      </w:hyperlink>
      <w:r>
        <w:rPr>
          <w:sz w:val="24"/>
        </w:rPr>
        <w:t xml:space="preserve"> и </w:t>
      </w:r>
      <w:hyperlink w:history="0" w:anchor="P126" w:tooltip="направить в центр занятости населения с использованием единой цифровой платформы ранжированный перечень предложений (вариантов) работы, содержащий в том числе информацию о выборе 2 предложений (вариантов) работы, в течение 2 рабочих дней со дня направления центром занятости населения гражданину перечня предложений работы (вакансий);">
        <w:r>
          <w:rPr>
            <w:sz w:val="24"/>
            <w:color w:val="0000ff"/>
          </w:rPr>
          <w:t xml:space="preserve">пятым подпункта "а" пункта 27</w:t>
        </w:r>
      </w:hyperlink>
      <w:r>
        <w:rPr>
          <w:sz w:val="24"/>
        </w:rPr>
        <w:t xml:space="preserve">, </w:t>
      </w:r>
      <w:hyperlink w:history="0" w:anchor="P131" w:tooltip="ранжировать предложения (варианты) подходящей работы в приоритетном порядке, выбрав при этом не менее 2 приоритетных предложений (вариантов) подходящей работы;">
        <w:r>
          <w:rPr>
            <w:sz w:val="24"/>
            <w:color w:val="0000ff"/>
          </w:rPr>
          <w:t xml:space="preserve">абзацами пятым</w:t>
        </w:r>
      </w:hyperlink>
      <w:r>
        <w:rPr>
          <w:sz w:val="24"/>
        </w:rPr>
        <w:t xml:space="preserve"> и </w:t>
      </w:r>
      <w:hyperlink w:history="0" w:anchor="P132" w:tooltip="направить в центр занятости населения с использованием единой цифровой платформы ранжированный перечень предложений (вариантов) подходящей работы, содержащий в том числе информацию о выборе 2 предложений (вариантов) подходящей работы, в течение 2 рабочих дней со дня направления центром занятости населения гражданину перечня предложений подходящей работы (вакансий).">
        <w:r>
          <w:rPr>
            <w:sz w:val="24"/>
            <w:color w:val="0000ff"/>
          </w:rPr>
          <w:t xml:space="preserve">шестым подпункта "б" пункта 27</w:t>
        </w:r>
      </w:hyperlink>
      <w:r>
        <w:rPr>
          <w:sz w:val="24"/>
        </w:rPr>
        <w:t xml:space="preserve">, </w:t>
      </w:r>
      <w:hyperlink w:history="0" w:anchor="P133" w:tooltip="28. В случае отсутствия предложений (вариантов) подходящей работы для гражданина, прошедшего профилирование, такой гражданин рассматривает перечень предложений (вариантов) работы, указанный в абзаце третьем подпункта &quot;б&quot; пункта 27 настоящего Стандарта.">
        <w:r>
          <w:rPr>
            <w:sz w:val="24"/>
            <w:color w:val="0000ff"/>
          </w:rPr>
          <w:t xml:space="preserve">пунктом 28</w:t>
        </w:r>
      </w:hyperlink>
      <w:r>
        <w:rPr>
          <w:sz w:val="24"/>
        </w:rPr>
        <w:t xml:space="preserve"> настоящего Стандарта, соответствующая информация фиксируется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 случае отсутствия в течение 1,5 месяцев со дня, указанного в </w:t>
      </w:r>
      <w:hyperlink w:history="0" w:anchor="P112" w:tooltip="а) гражданину, прошедшему профилирование, - в день определения подходящей работы и согласования гражданином индивидуального плана (внесения изменений индивидуальный план).">
        <w:r>
          <w:rPr>
            <w:sz w:val="24"/>
            <w:color w:val="0000ff"/>
          </w:rPr>
          <w:t xml:space="preserve">подпункте "а" пункта 23</w:t>
        </w:r>
      </w:hyperlink>
      <w:r>
        <w:rPr>
          <w:sz w:val="24"/>
        </w:rPr>
        <w:t xml:space="preserve"> настоящего Стандарта, предложений (вариантов) подходящей работы для гражданина, прошедшего профилирование, центр занятости населения предоставляет такому гражданину меры государственной поддержки в сфере занятости населения, в случае если они предусмотрены индивидуальным планом, в том числе меры поддержки по:</w:t>
      </w:r>
    </w:p>
    <w:bookmarkStart w:id="140" w:name="P140"/>
    <w:bookmarkEnd w:id="1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организации прохождения профессионального обучения, получения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bookmarkStart w:id="142" w:name="P142"/>
    <w:bookmarkEnd w:id="1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В случае отсутствия в течение 1,5 месяцев со дня, указанного в </w:t>
      </w:r>
      <w:hyperlink w:history="0" w:anchor="P114" w:tooltip="б) гражданину, не прошедшему профилирование, - не позднее следующего рабочего дня со дня регистрации гражданина в целях поиска подходящей работы.">
        <w:r>
          <w:rPr>
            <w:sz w:val="24"/>
            <w:color w:val="0000ff"/>
          </w:rPr>
          <w:t xml:space="preserve">подпункте "б" пункта 23</w:t>
        </w:r>
      </w:hyperlink>
      <w:r>
        <w:rPr>
          <w:sz w:val="24"/>
        </w:rPr>
        <w:t xml:space="preserve"> настоящего Стандарта, предложений (вариантов) работы для гражданина, не прошедшего профилирование, центр занятости населения направляет такому гражданину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предложение пройти профилирование в порядке, предусмотренном </w:t>
      </w:r>
      <w:hyperlink w:history="0" r:id="rId32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&quot; (Зарегистрировано в Минюсте России 28.12.2024 N 80831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&lt;7&gt;;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3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&quot; (Зарегистрировано в Минюсте России 28.12.2024 N 80831)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приказу Министерства труда и социальной защиты Российской Федерации от 10 декабря 2024 г. N 684н "Об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работодателей" (зарегистрирован Министерством юстиции Российской Федерации 28 декабря 2024 г., регистрационный N 80831).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уведомление, содержащее информацию для гражданина о необходимости пройти профилирование или направить в центр занятости населения информацию об отказе от прохождения профилирования в срок не позднее 3 календарных дней со дня направления центром занятости населения гражданину предложения о прохождении профилирования.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профилирования гражданина, проведенного в соответствии с настоящим пунктом, центр занятости населения принимает решение о включении в проект индивидуального плана, который направляется гражданину на согласование, мер государственной поддержки в сфере занятости населения, предусмотренных </w:t>
      </w:r>
      <w:hyperlink w:history="0" w:anchor="P140" w:tooltip="а) организации прохождения профессионального обучения, получения дополнительного профессионального образования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- </w:t>
      </w:r>
      <w:hyperlink w:history="0" w:anchor="P142" w:tooltip="в)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.">
        <w:r>
          <w:rPr>
            <w:sz w:val="24"/>
            <w:color w:val="0000ff"/>
          </w:rPr>
          <w:t xml:space="preserve">"в" пункта 30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(вариантов) работы, а в случае фиксации на единой цифровой платформе информации в соответствии с </w:t>
      </w:r>
      <w:hyperlink w:history="0"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форме.">
        <w:r>
          <w:rPr>
            <w:sz w:val="24"/>
            <w:color w:val="0000ff"/>
          </w:rPr>
          <w:t xml:space="preserve">абзацем вторым пункта 29</w:t>
        </w:r>
      </w:hyperlink>
      <w:r>
        <w:rPr>
          <w:sz w:val="24"/>
        </w:rPr>
        <w:t xml:space="preserve"> настоящего Стандарта - на основании перечня предложений (вариантов) работы, указанного в </w:t>
      </w:r>
      <w:hyperlink w:history="0" w:anchor="P123" w:tooltip="перечень предложений (вариантов) работы, содержащий не более 10 предложений (вариантов) работы;">
        <w:r>
          <w:rPr>
            <w:sz w:val="24"/>
            <w:color w:val="0000ff"/>
          </w:rPr>
          <w:t xml:space="preserve">абзаце втором подпункта "а" пункта 27</w:t>
        </w:r>
      </w:hyperlink>
      <w:r>
        <w:rPr>
          <w:sz w:val="24"/>
        </w:rPr>
        <w:t xml:space="preserve"> или в </w:t>
      </w:r>
      <w:hyperlink w:history="0" w:anchor="P128" w:tooltip="перечень предложений (вариантов) подходящей работы, содержащий не более 10 предложений (вариантов) подходящей работы, в соответствии с разделом &quot;Подходящая работа&quot; индивидуального плана;">
        <w:r>
          <w:rPr>
            <w:sz w:val="24"/>
            <w:color w:val="0000ff"/>
          </w:rPr>
          <w:t xml:space="preserve">абзаце втором подпункта "б" пункта 27</w:t>
        </w:r>
      </w:hyperlink>
      <w:r>
        <w:rPr>
          <w:sz w:val="24"/>
        </w:rPr>
        <w:t xml:space="preserve"> или в </w:t>
      </w:r>
      <w:hyperlink w:history="0" w:anchor="P129" w:tooltip="дополнительный перечень предложений (вариантов) работы, содержащий не более 10 предложений (вариантов) работы в соответствии с разделом &quot;Работа, которая может быть предложена гражданину с его согласия&quot; индивидуального плана (для самостоятельного поиска гражданином работы);">
        <w:r>
          <w:rPr>
            <w:sz w:val="24"/>
            <w:color w:val="0000ff"/>
          </w:rPr>
          <w:t xml:space="preserve">абзаце третьем подпункта "б" пункта 27</w:t>
        </w:r>
      </w:hyperlink>
      <w:r>
        <w:rPr>
          <w:sz w:val="24"/>
        </w:rPr>
        <w:t xml:space="preserve"> настоящего Стандарта. Согласование с работодателями кандидатуры гражданина на проведение переговоров осуществляется до получения подтверждения от работодателей согласия провести переговоры с гражданином о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осуществляет проверку актуальности предложений (вариантов) работы, в том числе ранжированных гражданином, начиная с двух приоритетных предложений (вариантов) работы, и далее - в порядке их приоритетности, определенном гражданином.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По результатам проверки актуальности предложений (вариантов) работы центр занятости населения согласовывает с работодателями кандидатуру гражданина на проведение переговоров по 2 предложениям (вариантам) работы, являющимся актуальными.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Согласование осуществляется с использованием средств телефонной или электронной связи, включая информационно-коммуникационную сеть "Интернет".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Срок согласования кандидатуры гражданина с работодателями составляет не более 1 рабочего дня со дня получения от гражданина ранжированного перечня предложений (вариантов) работы или со дня фиксации на единой цифровой платформе информации в соответствии с </w:t>
      </w:r>
      <w:hyperlink w:history="0"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форме.">
        <w:r>
          <w:rPr>
            <w:sz w:val="24"/>
            <w:color w:val="0000ff"/>
          </w:rPr>
          <w:t xml:space="preserve">абзацем вторым пункта 29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Сведения о согласовании работодателем кандидатуры гражданина на проведение переговоров о трудоустройстве по предложениям (вариантам) работы центр занятости населения вносит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Центр занятости населения на основе результатов согласования с работодателем кандидатуры гражданина направляет такому гражданину с использованием единой цифровой платформы уведомление о проведении переговоров о трудоустройстве не позднее 1 рабочего дня со дня получения от гражданина ранжированного перечня предложений (вариантов) работы или со дня фиксации на единой цифровой платформе информации в соответствии с </w:t>
      </w:r>
      <w:hyperlink w:history="0"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форме.">
        <w:r>
          <w:rPr>
            <w:sz w:val="24"/>
            <w:color w:val="0000ff"/>
          </w:rPr>
          <w:t xml:space="preserve">абзацем вторым пункта 29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В случае отсутствия у работодателя регистрации на единой цифровой платформе центр занятости населения оформляет направление на работу. Уведомление об оформлении гражданину направления на работу по предложениям (вариантам) работы направляется гражданину вместе с указанным направлением с использованием единой цифровой платформы не позднее 1 рабочего дня со дня получения от него ранжированного перечня предложений (вариантов) работы или со дня фиксации на единой цифровой платформе информации в соответствии с </w:t>
      </w:r>
      <w:hyperlink w:history="0"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форме.">
        <w:r>
          <w:rPr>
            <w:sz w:val="24"/>
            <w:color w:val="0000ff"/>
          </w:rPr>
          <w:t xml:space="preserve">абзацем вторым пункта 29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Гражданину направляется (выдается) не более 2 уведомлений (направлений на работу) одновременно.</w:t>
      </w:r>
    </w:p>
    <w:bookmarkStart w:id="159" w:name="P159"/>
    <w:bookmarkEnd w:id="1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Центр занятости населения информирует гражданина:</w:t>
      </w:r>
    </w:p>
    <w:bookmarkStart w:id="160" w:name="P160"/>
    <w:bookmarkEnd w:id="1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необходимости в течение 3 рабочих дней со дня направления центром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предложениям (вариантам) работы, согласовать с работодателем дату и время проведения переговоров о трудоустройстве, представить в центр занятости населения с использованием единой цифровой платформы информацию о дне и о результатах проведенных переговоров с работодателем по 2 предложениям (вариантам) работы и (или) представить направление с отметкой работодателя о дне и результатах проведенных переговоров, а в случае отказа в приеме на работу гражданина - с информацией о причине отказа в случае отсутствия у работодателя регистрации на единой цифровой платформе;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 правовых последствиях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без уважительных причин &lt;8&gt; гражданином, прошедшим профилирование, указанной информации в течение 3 рабочих дней со дня направления центром занятости населения гражданину уведомления (направления на работу);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34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отказа гражданина, прошедшего профилирование, в течение 10 дней со дня постановки на регистрационный учет в целях поиска подходящей работы от 2 предложений (вариантов)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гражданина, прошедшего профилирование, в течение 10 дней со дня постановки на регистрационный учет в целях поиска подходящей работы от предложений трудоустройства по 2 предложениям (вариантам) подходящей работы по результатам переговоров с работодателями;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гражданина от предложений трудоустройства по 2 предложениям (вариантам) подходящей работы в течение периода безработицы по результатам переговоров с работодателями.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информация содержится в уведомлении о проведении переговоров о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Центр занятости населения в день направления гражданину уведомления о проведении переговоров о трудоустройстве по предложениям (вариантам) работы с использованием единой цифровой платформы направляет работодателю, с которым согласована кандидатура гражданина на проведение переговоров о трудоустройстве, уведомление о направлении к нему гражданина для проведения переговоров о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работодателем информации, предусмотренной </w:t>
      </w:r>
      <w:hyperlink w:history="0" r:id="rId35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11 статьи 53</w:t>
        </w:r>
      </w:hyperlink>
      <w:r>
        <w:rPr>
          <w:sz w:val="24"/>
        </w:rPr>
        <w:t xml:space="preserve"> Федерального закона N 565-ФЗ, центр занятости населения связывается с работодателем по средствам телефонной связи или с использованием средств электронной связи, в том числе через информационно-коммуникационную сеть "Интернет", с целью уточнения результатов переговоров о трудоустройстве,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 информации. Телефонный звонок осуществляется по контактному телефону работодателя в дневное время по часовому поясу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Центр занятости населения направляет в отношении гражданина межведомственный запрос с использованием единой системы межведомственного электронного взаимодействия в Фонд пенсионного и социального страхования Российской Федерации о сведениях о трудовой деятельности, о месте осуществления трудовой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Центр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единой системы межведомственного электронного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В случае если по результатам прохождения переговоров о трудоустройстве по 2 предложениям (вариантам) работы гражданину отказано в трудоустройстве, поиск работы включает следующие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ознакомление с результатами переговоров о трудоустройстве по 2 предложениям (вариантам) работы, проведенных с гражданином при содействии центра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осуществление процедур (действий), предусмотренных </w:t>
      </w:r>
      <w:hyperlink w:history="0" w:anchor="P97" w:tooltip="б) подбор гражданину предложений (вариантов) работы;">
        <w:r>
          <w:rPr>
            <w:sz w:val="24"/>
            <w:color w:val="0000ff"/>
          </w:rPr>
          <w:t xml:space="preserve">подпунктами "б"</w:t>
        </w:r>
      </w:hyperlink>
      <w:r>
        <w:rPr>
          <w:sz w:val="24"/>
        </w:rPr>
        <w:t xml:space="preserve"> - </w:t>
      </w:r>
      <w:hyperlink w:history="0" w:anchor="P102" w:tooltip="ж) фиксация на единой цифровой платформе сведений об отказе гражданина от предложения (варианта) работы.">
        <w:r>
          <w:rPr>
            <w:sz w:val="24"/>
            <w:color w:val="0000ff"/>
          </w:rPr>
          <w:t xml:space="preserve">"ж" пункта 18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В случае отказа гражданина, претендующего на признание безработным, безработного гражданина от предложений (вариантов) подходящей работы, отказа безработного гражданина от предложений трудоустройства по результатам переговоров с работодателем или отказа от проведения переговоров о трудоустройстве и (или) ненаправления таким гражданином в центр занятости населения информации о дне и о результатах проведенных переговоров по предложениям (вариантам) подходящей работы или непредставления направления с отметкой работодателя о дне и результатах проведенных переговоров, а в случае отказа в приеме на работу гражданина - с информацией о причине отказа (в случае отсутствия у работодателя регистрации на единой цифровой платформе) в течение срока, предусмотренного </w:t>
      </w:r>
      <w:hyperlink w:history="0" w:anchor="P159" w:tooltip="39. Центр занятости населения информирует гражданина:">
        <w:r>
          <w:rPr>
            <w:sz w:val="24"/>
            <w:color w:val="0000ff"/>
          </w:rPr>
          <w:t xml:space="preserve">пунктом 39</w:t>
        </w:r>
      </w:hyperlink>
      <w:r>
        <w:rPr>
          <w:sz w:val="24"/>
        </w:rPr>
        <w:t xml:space="preserve"> настоящего Стандарта, данный факт фиксируется на единой цифровой платформе.</w:t>
      </w:r>
    </w:p>
    <w:bookmarkStart w:id="178" w:name="P178"/>
    <w:bookmarkEnd w:id="1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Результатами предоставления сервиса "Подбор работы"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предложения (варианты)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уведомления о проведении переговоров о трудоустройстве или направления на работу по выбранным гражданином предложениям (вариантам)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проведение переговоров о трудоустройстве по предложениям (вариантам)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Центр занятости населения предоставляет сервис "Мое резюме" гражданину, лично обратившемуся за его получением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Центр занятости населения предоставляет сервис "Мое резюме" в соответствии с технологической картой.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В случае если гражданину необходимо составить анкету (далее - резюме),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При наличии у гражданина резюме центр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компьютером, для составления (корректировки) резюме.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Центр занятости населения предлагает гражданину оценить резюме непосредственно после его составления (корректировки) на предмет необходимости его доработки.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Центр занятости населения по желанию гражданина проводит оценку составленного (скорректированного) гражданином резюме на предмет необходимости его доработки.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Центр занятости населения предлагает оказать гражданину содействие в размещении резюме на единой цифровой платформе, в том числе по результатам повторной доработки гражданином резюме на основании рекомендаций центра занятости населения.</w:t>
      </w:r>
    </w:p>
    <w:bookmarkStart w:id="191" w:name="P191"/>
    <w:bookmarkEnd w:id="1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Результатом реализации сервиса "Мое резюме" является резюме, составленное гражданином с учетом рекомендаций центра занятости населения. Сведения о предоставлении сервиса фиксируются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Центр занятости населения предоставляет сервис "Мое собеседование" гражданину, лично обратившемуся за его получением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Центр занятости населения предоставляет сервис "Мое собеседование" в соответствии с технологической картой.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работодателем, в том числе по обучению коммуникативным навыкам и навыкам самопрезентации в соответствии с технологической картой.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При предоставлении сервиса "Мое собеседование" центр занятости населения формирует рекомендации гражданину по подготовке и проведению переговоров с работодателем, с которым центр занятости населения согласовал кандидатуру гражданина на проведение переговоров, в том числе знакомит гражданина с общедоступной информацией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переговоров.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Центр занятости населения предлагает гражданину участие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Тренинги могут проводиться как очно, так и с использованием видео-конференц-связи.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проведения тренинга в очном формате гражданин лично посещает центр занятости населения в согласованную дату проведения тренинга для участия в нем.</w:t>
      </w:r>
    </w:p>
    <w:bookmarkStart w:id="199" w:name="P199"/>
    <w:bookmarkEnd w:id="1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Результатом предоставления сервиса "Мое собеседование" является профессиональная консультация и рекомендации гражданину о подготовке к переговорам с работодателем. Сведения о предоставлении сервиса фиксируются на единой цифровой платформе.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history="0" w:anchor="P310" w:tooltip="ПОКАЗАТЕЛИ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содействию гражданам в поиске</w:t>
      </w:r>
    </w:p>
    <w:p>
      <w:pPr>
        <w:pStyle w:val="0"/>
        <w:jc w:val="right"/>
      </w:pPr>
      <w:r>
        <w:rPr>
          <w:sz w:val="24"/>
        </w:rPr>
        <w:t xml:space="preserve">подходящей работы, включая</w:t>
      </w:r>
    </w:p>
    <w:p>
      <w:pPr>
        <w:pStyle w:val="0"/>
        <w:jc w:val="right"/>
      </w:pPr>
      <w:r>
        <w:rPr>
          <w:sz w:val="24"/>
        </w:rPr>
        <w:t xml:space="preserve">оказание содействия в составлении</w:t>
      </w:r>
    </w:p>
    <w:p>
      <w:pPr>
        <w:pStyle w:val="0"/>
        <w:jc w:val="right"/>
      </w:pPr>
      <w:r>
        <w:rPr>
          <w:sz w:val="24"/>
        </w:rPr>
        <w:t xml:space="preserve">анкеты,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5 декабря 2024 г. N 667н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государственного         (наименование юридического лица/</w:t>
      </w:r>
    </w:p>
    <w:p>
      <w:pPr>
        <w:pStyle w:val="1"/>
        <w:jc w:val="both"/>
      </w:pPr>
      <w:r>
        <w:rPr>
          <w:sz w:val="20"/>
        </w:rPr>
        <w:t xml:space="preserve">   учреждения службы занятости)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или иного физического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     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     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(адрес места нахождения, номер         (адрес места нахождения, проезд,</w:t>
      </w:r>
    </w:p>
    <w:p>
      <w:pPr>
        <w:pStyle w:val="1"/>
        <w:jc w:val="both"/>
      </w:pPr>
      <w:r>
        <w:rPr>
          <w:sz w:val="20"/>
        </w:rPr>
        <w:t xml:space="preserve">телефона, адрес электронной почты)                номер телефона)</w:t>
      </w:r>
    </w:p>
    <w:p>
      <w:pPr>
        <w:pStyle w:val="1"/>
        <w:jc w:val="both"/>
      </w:pPr>
      <w:r>
        <w:rPr>
          <w:sz w:val="20"/>
        </w:rPr>
      </w:r>
    </w:p>
    <w:bookmarkStart w:id="235" w:name="P235"/>
    <w:bookmarkEnd w:id="235"/>
    <w:p>
      <w:pPr>
        <w:pStyle w:val="1"/>
        <w:jc w:val="both"/>
      </w:pPr>
      <w:r>
        <w:rPr>
          <w:sz w:val="20"/>
        </w:rPr>
        <w:t xml:space="preserve">                           Направление на работу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Гражданин ____________________________________________________ направляется</w:t>
      </w:r>
    </w:p>
    <w:p>
      <w:pPr>
        <w:pStyle w:val="1"/>
        <w:jc w:val="both"/>
      </w:pPr>
      <w:r>
        <w:rPr>
          <w:sz w:val="20"/>
        </w:rPr>
        <w:t xml:space="preserve">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для замещения свободного рабочего места (вакантной должности), по профессии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┌────┐</w:t>
      </w:r>
    </w:p>
    <w:p>
      <w:pPr>
        <w:pStyle w:val="1"/>
        <w:jc w:val="both"/>
      </w:pPr>
      <w:r>
        <w:rPr>
          <w:sz w:val="20"/>
        </w:rPr>
        <w:t xml:space="preserve">(специальности) _______________________________ на конкурсной основе │    │</w:t>
      </w:r>
    </w:p>
    <w:p>
      <w:pPr>
        <w:pStyle w:val="1"/>
        <w:jc w:val="both"/>
      </w:pPr>
      <w:r>
        <w:rPr>
          <w:sz w:val="20"/>
        </w:rPr>
        <w:t xml:space="preserve">                       (нужное указать)                              └────┘</w:t>
      </w:r>
    </w:p>
    <w:p>
      <w:pPr>
        <w:pStyle w:val="1"/>
        <w:jc w:val="both"/>
      </w:pPr>
      <w:r>
        <w:rPr>
          <w:sz w:val="20"/>
        </w:rPr>
        <w:t xml:space="preserve">в соответствии с информацией о вакансии.         N вакансии _______________</w:t>
      </w:r>
    </w:p>
    <w:p>
      <w:pPr>
        <w:pStyle w:val="1"/>
        <w:jc w:val="both"/>
      </w:pPr>
      <w:r>
        <w:rPr>
          <w:sz w:val="20"/>
        </w:rPr>
        <w:t xml:space="preserve">Просим письменно сообщить о принятом решении по предложенной кандидатуре.</w:t>
      </w:r>
    </w:p>
    <w:p>
      <w:pPr>
        <w:pStyle w:val="1"/>
        <w:jc w:val="both"/>
      </w:pPr>
      <w:r>
        <w:rPr>
          <w:sz w:val="20"/>
        </w:rPr>
        <w:t xml:space="preserve">Номер телефона для справок ____________________ "__" 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  _________  ______________________</w:t>
      </w:r>
    </w:p>
    <w:p>
      <w:pPr>
        <w:pStyle w:val="1"/>
        <w:jc w:val="both"/>
      </w:pPr>
      <w:r>
        <w:rPr>
          <w:sz w:val="20"/>
        </w:rPr>
        <w:t xml:space="preserve"> (должность работника государственного     (подпись)     (фамилия, имя,</w:t>
      </w:r>
    </w:p>
    <w:p>
      <w:pPr>
        <w:pStyle w:val="1"/>
        <w:jc w:val="both"/>
      </w:pPr>
      <w:r>
        <w:rPr>
          <w:sz w:val="20"/>
        </w:rPr>
        <w:t xml:space="preserve"> учреждения службы занятости населения)              отчество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линия отрыва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Результаты конкурса на замещение вакантных должностей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Гражданин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по результатам конкурса на замещение вакантных должностей _________________</w:t>
      </w:r>
    </w:p>
    <w:p>
      <w:pPr>
        <w:pStyle w:val="1"/>
        <w:jc w:val="both"/>
      </w:pPr>
      <w:r>
        <w:rPr>
          <w:sz w:val="20"/>
        </w:rPr>
        <w:t xml:space="preserve">принимается на работу с "__" ____ 20__ г., приказ от "__" ____ 20__ г. N 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юридического лица/фамилия,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(должность, подпись,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(при наличии) работодателя (его представителя)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 линия отрыва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Результат рассмотрения кандидатуры гражданина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Гражданин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принимается на работу с "__" ____ 20__ г., приказ от "__" ____ 20__ г. N __</w:t>
      </w:r>
    </w:p>
    <w:p>
      <w:pPr>
        <w:pStyle w:val="1"/>
        <w:jc w:val="both"/>
      </w:pPr>
      <w:r>
        <w:rPr>
          <w:sz w:val="20"/>
        </w:rPr>
        <w:t xml:space="preserve">на должность, по профессии (специальности) ________________________________</w:t>
      </w:r>
    </w:p>
    <w:p>
      <w:pPr>
        <w:pStyle w:val="1"/>
        <w:jc w:val="both"/>
      </w:pPr>
      <w:r>
        <w:rPr>
          <w:sz w:val="20"/>
        </w:rPr>
        <w:t xml:space="preserve">Кандидатура отклонена в связи с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(указать причину)</w:t>
      </w:r>
    </w:p>
    <w:p>
      <w:pPr>
        <w:pStyle w:val="1"/>
        <w:jc w:val="both"/>
      </w:pPr>
      <w:r>
        <w:rPr>
          <w:sz w:val="20"/>
        </w:rPr>
        <w:t xml:space="preserve">Приняты   документы   для   участия   в  конкурсе  на  замещение  вакантной</w:t>
      </w:r>
    </w:p>
    <w:p>
      <w:pPr>
        <w:pStyle w:val="1"/>
        <w:jc w:val="both"/>
      </w:pPr>
      <w:r>
        <w:rPr>
          <w:sz w:val="20"/>
        </w:rPr>
        <w:t xml:space="preserve">должности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Гражданин от работы отказался в связи с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(указать причину)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юридического лица/фамилия,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(должность, подпись,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(при наличии) работодателя (его представителя)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М.П. (при наличии)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содействию гражданам в поиске</w:t>
      </w:r>
    </w:p>
    <w:p>
      <w:pPr>
        <w:pStyle w:val="0"/>
        <w:jc w:val="right"/>
      </w:pPr>
      <w:r>
        <w:rPr>
          <w:sz w:val="24"/>
        </w:rPr>
        <w:t xml:space="preserve">подходящей работы, включая</w:t>
      </w:r>
    </w:p>
    <w:p>
      <w:pPr>
        <w:pStyle w:val="0"/>
        <w:jc w:val="right"/>
      </w:pPr>
      <w:r>
        <w:rPr>
          <w:sz w:val="24"/>
        </w:rPr>
        <w:t xml:space="preserve">оказание содействия в составлении</w:t>
      </w:r>
    </w:p>
    <w:p>
      <w:pPr>
        <w:pStyle w:val="0"/>
        <w:jc w:val="right"/>
      </w:pPr>
      <w:r>
        <w:rPr>
          <w:sz w:val="24"/>
        </w:rPr>
        <w:t xml:space="preserve">анкеты,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5 декабря 2024 г. N 667н</w:t>
      </w:r>
    </w:p>
    <w:p>
      <w:pPr>
        <w:pStyle w:val="0"/>
        <w:jc w:val="both"/>
      </w:pPr>
      <w:r>
        <w:rPr>
          <w:sz w:val="24"/>
        </w:rPr>
      </w:r>
    </w:p>
    <w:bookmarkStart w:id="310" w:name="P310"/>
    <w:bookmarkEnd w:id="310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СОДЕЙСТВИЮ</w:t>
      </w:r>
    </w:p>
    <w:p>
      <w:pPr>
        <w:pStyle w:val="2"/>
        <w:jc w:val="center"/>
      </w:pPr>
      <w:r>
        <w:rPr>
          <w:sz w:val="24"/>
        </w:rPr>
        <w:t xml:space="preserve">ГРАЖДАНАМ В ПОИСКЕ ПОДХОДЯЩЕЙ РАБОТЫ, ВКЛЮЧАЯ ОКАЗАНИЕ</w:t>
      </w:r>
    </w:p>
    <w:p>
      <w:pPr>
        <w:pStyle w:val="2"/>
        <w:jc w:val="center"/>
      </w:pPr>
      <w:r>
        <w:rPr>
          <w:sz w:val="24"/>
        </w:rPr>
        <w:t xml:space="preserve">СОДЕЙСТВИЯ В СОСТАВЛЕНИИ АНКЕТЫ, СВЕДЕНИЯ, НЕОБХОДИМЫЕ</w:t>
      </w:r>
    </w:p>
    <w:p>
      <w:pPr>
        <w:pStyle w:val="2"/>
        <w:jc w:val="center"/>
      </w:pPr>
      <w:r>
        <w:rPr>
          <w:sz w:val="24"/>
        </w:rPr>
        <w:t xml:space="preserve">ДЛЯ РАСЧЕТА ПОКАЗАТЕЛЕЙ И ПОРЯДОК ИХ ПРЕДОСТАВЛЕНИЯ,</w:t>
      </w:r>
    </w:p>
    <w:p>
      <w:pPr>
        <w:pStyle w:val="2"/>
        <w:jc w:val="center"/>
      </w:pPr>
      <w:r>
        <w:rPr>
          <w:sz w:val="24"/>
        </w:rPr>
        <w:t xml:space="preserve">МЕТОДИКА РАСЧЕТА (ОЦЕНКИ)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8"/>
        <w:gridCol w:w="2693"/>
        <w:gridCol w:w="1560"/>
        <w:gridCol w:w="2496"/>
        <w:gridCol w:w="2851"/>
      </w:tblGrid>
      <w:tr>
        <w:tc>
          <w:tcPr>
            <w:tcW w:w="6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6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 для расчета (оценки)</w:t>
            </w:r>
          </w:p>
        </w:tc>
        <w:tc>
          <w:tcPr>
            <w:tcW w:w="28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расчета (оценки)</w:t>
            </w:r>
          </w:p>
        </w:tc>
      </w:tr>
      <w:tr>
        <w:tc>
          <w:tcPr>
            <w:tcW w:w="638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693" w:type="dxa"/>
          </w:tcPr>
          <w:p>
            <w:pPr>
              <w:pStyle w:val="0"/>
            </w:pPr>
            <w:r>
              <w:rPr>
                <w:sz w:val="24"/>
              </w:rPr>
              <w:t xml:space="preserve">Средняя продолжительность поиска работы граждан, подавших </w:t>
            </w:r>
            <w:hyperlink w:history="0" r:id="rId38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Дни</w:t>
            </w:r>
          </w:p>
        </w:tc>
        <w:tc>
          <w:tcPr>
            <w:tcW w:w="24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снятия с учета гражданина в связи с трудоустройством (по всем гражданам).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Дата принятия </w:t>
            </w:r>
            <w:hyperlink w:history="0" r:id="rId39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 гражданина (по всем гражданам).</w:t>
            </w:r>
          </w:p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По всем гражданам вычисляется срок трудоустройства (разница между датами снятия с учета в связи с трудоустройством и принятия </w:t>
            </w:r>
            <w:hyperlink w:history="0" r:id="rId40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Вычисляется среднее значение по срокам трудоустройства граждан, трудоустроенных в отчетном периоде, со дня подачи </w:t>
            </w:r>
            <w:hyperlink w:history="0" r:id="rId41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638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граждан, трудоустроенных в течение 10 дней со дня подачи </w:t>
            </w:r>
            <w:hyperlink w:history="0" r:id="rId4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, от общего количества граждан, которые подали </w:t>
            </w:r>
            <w:hyperlink w:history="0" r:id="rId4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4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снятия с учета в целях поиска подходящей работы гражданина в связи с трудоустройством (по всем гражданам).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Дата принятия</w:t>
            </w:r>
          </w:p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По всем гражданам вычисляется срок трудоустройства (разница между датами трудоустройства и принятия </w:t>
            </w:r>
            <w:hyperlink w:history="0" r:id="rId4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Вычисляется численность граждан, срок трудоустройства которых составляет более 10 дней.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общая численность граждан, подавших </w:t>
            </w:r>
            <w:hyperlink w:history="0" r:id="rId4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Вычисляется отношение численности граждан, срок трудоустройства которых составляет не более 10 дней (из числа подавших </w:t>
            </w:r>
            <w:hyperlink w:history="0" r:id="rId4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периоде), к общей численности граждан, подавших </w:t>
            </w:r>
            <w:hyperlink w:history="0" r:id="rId47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периоде, и умножается на 100.</w:t>
            </w:r>
          </w:p>
        </w:tc>
      </w:tr>
      <w:tr>
        <w:tc>
          <w:tcPr>
            <w:tcW w:w="638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не трудоустроенных граждан в течение 6 месяцев со дня подачи </w:t>
            </w:r>
            <w:hyperlink w:history="0" r:id="rId48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, от общего количества граждан, которые подали </w:t>
            </w:r>
            <w:hyperlink w:history="0" r:id="rId49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снятия гражданина с учета в целях поиска подходящей работы и в качестве безработных (по всем гражданам).</w:t>
            </w:r>
          </w:p>
          <w:p>
            <w:pPr>
              <w:pStyle w:val="0"/>
            </w:pPr>
            <w:r>
              <w:rPr>
                <w:sz w:val="24"/>
              </w:rPr>
              <w:t xml:space="preserve">2. Дата принятия </w:t>
            </w:r>
            <w:hyperlink w:history="0" r:id="rId50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 гражданина (по всем гражданам).</w:t>
            </w:r>
          </w:p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дат принятия </w:t>
            </w:r>
            <w:hyperlink w:history="0" r:id="rId51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, дат снятия граждан с учета в целях поиска подходящей работы и в качестве безработных, вычисляется численность граждан, подавших </w:t>
            </w:r>
            <w:hyperlink w:history="0" r:id="rId5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периоде, снятых с регистрационного учета по истечении 6 месяцев с даты принятия </w:t>
            </w:r>
            <w:hyperlink w:history="0" r:id="rId5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Исходя из дат принятия </w:t>
            </w:r>
            <w:hyperlink w:history="0" r:id="rId5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 вычисляется численность граждан, подавших </w:t>
            </w:r>
            <w:hyperlink w:history="0" r:id="rId5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периоде, состоящих на регистрационном учете по истечении 6 месяцев с даты подачи </w:t>
            </w:r>
            <w:hyperlink w:history="0" r:id="rId5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общая численность граждан, подавших </w:t>
            </w:r>
            <w:hyperlink w:history="0" r:id="rId57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Вычисляется отношение численности граждан, подавших </w:t>
            </w:r>
            <w:hyperlink w:history="0" r:id="rId58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периоде, состоящих на регистрационном учете по истечении 6 месяцев с даты подачи </w:t>
            </w:r>
            <w:hyperlink w:history="0" r:id="rId59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 или снятых с учета по истечении 6 месяцев с даты подачи </w:t>
            </w:r>
            <w:hyperlink w:history="0" r:id="rId60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заявления</w:t>
              </w:r>
            </w:hyperlink>
            <w:r>
              <w:rPr>
                <w:sz w:val="24"/>
              </w:rPr>
              <w:t xml:space="preserve">, к общей численности граждан, подавших </w:t>
            </w:r>
            <w:hyperlink w:history="0" r:id="rId61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      <w:r>
                <w:rPr>
                  <w:sz w:val="24"/>
                  <w:color w:val="0000ff"/>
                </w:rPr>
                <w:t xml:space="preserve">заявление</w:t>
              </w:r>
            </w:hyperlink>
            <w:r>
              <w:rPr>
                <w:sz w:val="24"/>
              </w:rPr>
              <w:t xml:space="preserve"> в отчетном периоде, и умножается на 100.</w:t>
            </w:r>
          </w:p>
        </w:tc>
      </w:tr>
      <w:tr>
        <w:tc>
          <w:tcPr>
            <w:tcW w:w="638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предложений (вариантов) работы (далее - вакансия),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направления уведомления о проведении переговоров с работодателем.</w:t>
            </w:r>
          </w:p>
          <w:p>
            <w:pPr>
              <w:pStyle w:val="0"/>
            </w:pPr>
            <w:r>
              <w:rPr>
                <w:sz w:val="24"/>
              </w:rPr>
              <w:t xml:space="preserve">2. Вакансии, содержащиеся в уведомлении.</w:t>
            </w:r>
          </w:p>
          <w:p>
            <w:pPr>
              <w:pStyle w:val="0"/>
            </w:pPr>
            <w:r>
              <w:rPr>
                <w:sz w:val="24"/>
              </w:rPr>
              <w:t xml:space="preserve">3. Дата назначения переговоров с работодателем по вакансии.</w:t>
            </w:r>
          </w:p>
          <w:p>
            <w:pPr>
              <w:pStyle w:val="0"/>
            </w:pPr>
            <w:r>
              <w:rPr>
                <w:sz w:val="24"/>
              </w:rPr>
              <w:t xml:space="preserve">4. Дата представления направления на работу, содержащего сведения о результатах проведения переговоров.</w:t>
            </w:r>
          </w:p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дат направления уведомлений и сведений о вакансиях, содержащихся в уведомлениях, вычисляется общее количество вакансий, включенных в уведомления о проведении переговоров.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По каждой из вакансий, по которым направлены уведомления о проведении переговоров, исходя из наличия даты проведения переговоров на единой цифровой платформе определяется факт назначения переговоров с работодателем.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общее количество вакансий, по которым с работодателями назначены переговоры.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Вычисляется отношение количества вакансий, по которым с работодателями назначены переговоры, к общему количеству вакансий, по которым направлены уведомления о проведении переговоров с работодателями, и умножается на 100.</w:t>
            </w:r>
          </w:p>
        </w:tc>
      </w:tr>
      <w:tr>
        <w:tc>
          <w:tcPr>
            <w:tcW w:w="638" w:type="dxa"/>
          </w:tcPr>
          <w:bookmarkStart w:id="363" w:name="P363"/>
          <w:bookmarkEnd w:id="363"/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496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2851" w:type="dxa"/>
          </w:tcPr>
          <w:bookmarkStart w:id="369" w:name="P369"/>
          <w:bookmarkEnd w:id="369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bookmarkStart w:id="370" w:name="P370"/>
          <w:bookmarkEnd w:id="370"/>
          <w:p>
            <w:pPr>
              <w:pStyle w:val="0"/>
              <w:jc w:val="both"/>
            </w:pPr>
            <w:r>
              <w:rPr>
                <w:sz w:val="24"/>
              </w:rPr>
              <w:t xml:space="preserve">2. Из </w:t>
            </w:r>
            <w:hyperlink w:history="0" w:anchor="P369" w:tooltip="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370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369" w:tooltip="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6"/>
      <w:headerReference w:type="first" r:id="rId36"/>
      <w:footerReference w:type="default" r:id="rId37"/>
      <w:footerReference w:type="first" r:id="rId37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05.12.2024 N 667н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05.12.2024 N 667н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1.02.2025&amp;dst=100161&amp;field=134" TargetMode = "External"/>
	<Relationship Id="rId8" Type="http://schemas.openxmlformats.org/officeDocument/2006/relationships/hyperlink" Target="https://login.consultant.ru/link/?req=doc&amp;base=LAW&amp;n=481415&amp;date=21.02.2025&amp;dst=157&amp;field=134" TargetMode = "External"/>
	<Relationship Id="rId9" Type="http://schemas.openxmlformats.org/officeDocument/2006/relationships/hyperlink" Target="https://login.consultant.ru/link/?req=doc&amp;base=LAW&amp;n=410608&amp;date=21.02.2025" TargetMode = "External"/>
	<Relationship Id="rId10" Type="http://schemas.openxmlformats.org/officeDocument/2006/relationships/hyperlink" Target="https://login.consultant.ru/link/?req=doc&amp;base=LAW&amp;n=482646&amp;date=21.02.2025&amp;dst=100165&amp;field=134" TargetMode = "External"/>
	<Relationship Id="rId11" Type="http://schemas.openxmlformats.org/officeDocument/2006/relationships/hyperlink" Target="https://login.consultant.ru/link/?req=doc&amp;base=LAW&amp;n=498004&amp;date=21.02.2025" TargetMode = "External"/>
	<Relationship Id="rId12" Type="http://schemas.openxmlformats.org/officeDocument/2006/relationships/hyperlink" Target="https://login.consultant.ru/link/?req=doc&amp;base=LAW&amp;n=482213&amp;date=21.02.2025&amp;dst=100013&amp;field=134" TargetMode = "External"/>
	<Relationship Id="rId13" Type="http://schemas.openxmlformats.org/officeDocument/2006/relationships/hyperlink" Target="https://login.consultant.ru/link/?req=doc&amp;base=LAW&amp;n=488488&amp;date=21.02.2025&amp;dst=100015&amp;field=134" TargetMode = "External"/>
	<Relationship Id="rId14" Type="http://schemas.openxmlformats.org/officeDocument/2006/relationships/hyperlink" Target="https://login.consultant.ru/link/?req=doc&amp;base=LAW&amp;n=482213&amp;date=21.02.2025&amp;dst=100013&amp;field=134" TargetMode = "External"/>
	<Relationship Id="rId15" Type="http://schemas.openxmlformats.org/officeDocument/2006/relationships/hyperlink" Target="https://login.consultant.ru/link/?req=doc&amp;base=LAW&amp;n=488488&amp;date=21.02.2025" TargetMode = "External"/>
	<Relationship Id="rId16" Type="http://schemas.openxmlformats.org/officeDocument/2006/relationships/hyperlink" Target="https://login.consultant.ru/link/?req=doc&amp;base=LAW&amp;n=482646&amp;date=21.02.2025&amp;dst=100268&amp;field=134" TargetMode = "External"/>
	<Relationship Id="rId17" Type="http://schemas.openxmlformats.org/officeDocument/2006/relationships/hyperlink" Target="https://login.consultant.ru/link/?req=doc&amp;base=LAW&amp;n=482213&amp;date=21.02.2025&amp;dst=100013&amp;field=134" TargetMode = "External"/>
	<Relationship Id="rId18" Type="http://schemas.openxmlformats.org/officeDocument/2006/relationships/hyperlink" Target="https://login.consultant.ru/link/?req=doc&amp;base=LAW&amp;n=494987&amp;date=21.02.2025&amp;dst=100013&amp;field=134" TargetMode = "External"/>
	<Relationship Id="rId19" Type="http://schemas.openxmlformats.org/officeDocument/2006/relationships/hyperlink" Target="https://login.consultant.ru/link/?req=doc&amp;base=LAW&amp;n=494987&amp;date=21.02.2025&amp;dst=100013&amp;field=134" TargetMode = "External"/>
	<Relationship Id="rId20" Type="http://schemas.openxmlformats.org/officeDocument/2006/relationships/hyperlink" Target="https://login.consultant.ru/link/?req=doc&amp;base=LAW&amp;n=482213&amp;date=21.02.2025&amp;dst=100013&amp;field=134" TargetMode = "External"/>
	<Relationship Id="rId21" Type="http://schemas.openxmlformats.org/officeDocument/2006/relationships/hyperlink" Target="https://login.consultant.ru/link/?req=doc&amp;base=LAW&amp;n=482213&amp;date=21.02.2025&amp;dst=100013&amp;field=134" TargetMode = "External"/>
	<Relationship Id="rId22" Type="http://schemas.openxmlformats.org/officeDocument/2006/relationships/hyperlink" Target="https://login.consultant.ru/link/?req=doc&amp;base=LAW&amp;n=482213&amp;date=21.02.2025&amp;dst=100013&amp;field=134" TargetMode = "External"/>
	<Relationship Id="rId23" Type="http://schemas.openxmlformats.org/officeDocument/2006/relationships/hyperlink" Target="https://login.consultant.ru/link/?req=doc&amp;base=LAW&amp;n=482213&amp;date=21.02.2025&amp;dst=100013&amp;field=134" TargetMode = "External"/>
	<Relationship Id="rId24" Type="http://schemas.openxmlformats.org/officeDocument/2006/relationships/hyperlink" Target="https://login.consultant.ru/link/?req=doc&amp;base=LAW&amp;n=488488&amp;date=21.02.2025&amp;dst=100015&amp;field=134" TargetMode = "External"/>
	<Relationship Id="rId25" Type="http://schemas.openxmlformats.org/officeDocument/2006/relationships/hyperlink" Target="https://login.consultant.ru/link/?req=doc&amp;base=LAW&amp;n=488488&amp;date=21.02.2025&amp;dst=100015&amp;field=134" TargetMode = "External"/>
	<Relationship Id="rId26" Type="http://schemas.openxmlformats.org/officeDocument/2006/relationships/hyperlink" Target="https://login.consultant.ru/link/?req=doc&amp;base=LAW&amp;n=484830&amp;date=21.02.2025" TargetMode = "External"/>
	<Relationship Id="rId27" Type="http://schemas.openxmlformats.org/officeDocument/2006/relationships/hyperlink" Target="https://login.consultant.ru/link/?req=doc&amp;base=LAW&amp;n=488488&amp;date=21.02.2025&amp;dst=100015&amp;field=134" TargetMode = "External"/>
	<Relationship Id="rId28" Type="http://schemas.openxmlformats.org/officeDocument/2006/relationships/hyperlink" Target="https://login.consultant.ru/link/?req=doc&amp;base=LAW&amp;n=488488&amp;date=21.02.2025&amp;dst=100015&amp;field=134" TargetMode = "External"/>
	<Relationship Id="rId29" Type="http://schemas.openxmlformats.org/officeDocument/2006/relationships/hyperlink" Target="https://login.consultant.ru/link/?req=doc&amp;base=LAW&amp;n=482213&amp;date=21.02.2025&amp;dst=100013&amp;field=134" TargetMode = "External"/>
	<Relationship Id="rId30" Type="http://schemas.openxmlformats.org/officeDocument/2006/relationships/hyperlink" Target="https://login.consultant.ru/link/?req=doc&amp;base=LAW&amp;n=488488&amp;date=21.02.2025&amp;dst=100015&amp;field=134" TargetMode = "External"/>
	<Relationship Id="rId31" Type="http://schemas.openxmlformats.org/officeDocument/2006/relationships/hyperlink" Target="https://login.consultant.ru/link/?req=doc&amp;base=LAW&amp;n=482646&amp;date=21.02.2025" TargetMode = "External"/>
	<Relationship Id="rId32" Type="http://schemas.openxmlformats.org/officeDocument/2006/relationships/hyperlink" Target="https://login.consultant.ru/link/?req=doc&amp;base=LAW&amp;n=494987&amp;date=21.02.2025&amp;dst=100013&amp;field=134" TargetMode = "External"/>
	<Relationship Id="rId33" Type="http://schemas.openxmlformats.org/officeDocument/2006/relationships/hyperlink" Target="https://login.consultant.ru/link/?req=doc&amp;base=LAW&amp;n=494987&amp;date=21.02.2025&amp;dst=100013&amp;field=134" TargetMode = "External"/>
	<Relationship Id="rId34" Type="http://schemas.openxmlformats.org/officeDocument/2006/relationships/hyperlink" Target="https://login.consultant.ru/link/?req=doc&amp;base=LAW&amp;n=484830&amp;date=21.02.2025" TargetMode = "External"/>
	<Relationship Id="rId35" Type="http://schemas.openxmlformats.org/officeDocument/2006/relationships/hyperlink" Target="https://login.consultant.ru/link/?req=doc&amp;base=LAW&amp;n=482646&amp;date=21.02.2025&amp;dst=100620&amp;field=134" TargetMode = "External"/>
	<Relationship Id="rId36" Type="http://schemas.openxmlformats.org/officeDocument/2006/relationships/header" Target="header2.xml"/>
	<Relationship Id="rId37" Type="http://schemas.openxmlformats.org/officeDocument/2006/relationships/footer" Target="footer2.xml"/>
	<Relationship Id="rId38" Type="http://schemas.openxmlformats.org/officeDocument/2006/relationships/hyperlink" Target="https://login.consultant.ru/link/?req=doc&amp;base=LAW&amp;n=482213&amp;date=21.02.2025&amp;dst=100013&amp;field=134" TargetMode = "External"/>
	<Relationship Id="rId39" Type="http://schemas.openxmlformats.org/officeDocument/2006/relationships/hyperlink" Target="https://login.consultant.ru/link/?req=doc&amp;base=LAW&amp;n=482213&amp;date=21.02.2025&amp;dst=100013&amp;field=134" TargetMode = "External"/>
	<Relationship Id="rId40" Type="http://schemas.openxmlformats.org/officeDocument/2006/relationships/hyperlink" Target="https://login.consultant.ru/link/?req=doc&amp;base=LAW&amp;n=482213&amp;date=21.02.2025&amp;dst=100013&amp;field=134" TargetMode = "External"/>
	<Relationship Id="rId41" Type="http://schemas.openxmlformats.org/officeDocument/2006/relationships/hyperlink" Target="https://login.consultant.ru/link/?req=doc&amp;base=LAW&amp;n=482213&amp;date=21.02.2025&amp;dst=100013&amp;field=134" TargetMode = "External"/>
	<Relationship Id="rId42" Type="http://schemas.openxmlformats.org/officeDocument/2006/relationships/hyperlink" Target="https://login.consultant.ru/link/?req=doc&amp;base=LAW&amp;n=482213&amp;date=21.02.2025&amp;dst=100013&amp;field=134" TargetMode = "External"/>
	<Relationship Id="rId43" Type="http://schemas.openxmlformats.org/officeDocument/2006/relationships/hyperlink" Target="https://login.consultant.ru/link/?req=doc&amp;base=LAW&amp;n=482213&amp;date=21.02.2025&amp;dst=100013&amp;field=134" TargetMode = "External"/>
	<Relationship Id="rId44" Type="http://schemas.openxmlformats.org/officeDocument/2006/relationships/hyperlink" Target="https://login.consultant.ru/link/?req=doc&amp;base=LAW&amp;n=482213&amp;date=21.02.2025&amp;dst=100013&amp;field=134" TargetMode = "External"/>
	<Relationship Id="rId45" Type="http://schemas.openxmlformats.org/officeDocument/2006/relationships/hyperlink" Target="https://login.consultant.ru/link/?req=doc&amp;base=LAW&amp;n=482213&amp;date=21.02.2025&amp;dst=100013&amp;field=134" TargetMode = "External"/>
	<Relationship Id="rId46" Type="http://schemas.openxmlformats.org/officeDocument/2006/relationships/hyperlink" Target="https://login.consultant.ru/link/?req=doc&amp;base=LAW&amp;n=482213&amp;date=21.02.2025&amp;dst=100013&amp;field=134" TargetMode = "External"/>
	<Relationship Id="rId47" Type="http://schemas.openxmlformats.org/officeDocument/2006/relationships/hyperlink" Target="https://login.consultant.ru/link/?req=doc&amp;base=LAW&amp;n=482213&amp;date=21.02.2025&amp;dst=100013&amp;field=134" TargetMode = "External"/>
	<Relationship Id="rId48" Type="http://schemas.openxmlformats.org/officeDocument/2006/relationships/hyperlink" Target="https://login.consultant.ru/link/?req=doc&amp;base=LAW&amp;n=482213&amp;date=21.02.2025&amp;dst=100013&amp;field=134" TargetMode = "External"/>
	<Relationship Id="rId49" Type="http://schemas.openxmlformats.org/officeDocument/2006/relationships/hyperlink" Target="https://login.consultant.ru/link/?req=doc&amp;base=LAW&amp;n=482213&amp;date=21.02.2025&amp;dst=100013&amp;field=134" TargetMode = "External"/>
	<Relationship Id="rId50" Type="http://schemas.openxmlformats.org/officeDocument/2006/relationships/hyperlink" Target="https://login.consultant.ru/link/?req=doc&amp;base=LAW&amp;n=482213&amp;date=21.02.2025&amp;dst=100013&amp;field=134" TargetMode = "External"/>
	<Relationship Id="rId51" Type="http://schemas.openxmlformats.org/officeDocument/2006/relationships/hyperlink" Target="https://login.consultant.ru/link/?req=doc&amp;base=LAW&amp;n=482213&amp;date=21.02.2025&amp;dst=100013&amp;field=134" TargetMode = "External"/>
	<Relationship Id="rId52" Type="http://schemas.openxmlformats.org/officeDocument/2006/relationships/hyperlink" Target="https://login.consultant.ru/link/?req=doc&amp;base=LAW&amp;n=482213&amp;date=21.02.2025&amp;dst=100013&amp;field=134" TargetMode = "External"/>
	<Relationship Id="rId53" Type="http://schemas.openxmlformats.org/officeDocument/2006/relationships/hyperlink" Target="https://login.consultant.ru/link/?req=doc&amp;base=LAW&amp;n=482213&amp;date=21.02.2025&amp;dst=100013&amp;field=134" TargetMode = "External"/>
	<Relationship Id="rId54" Type="http://schemas.openxmlformats.org/officeDocument/2006/relationships/hyperlink" Target="https://login.consultant.ru/link/?req=doc&amp;base=LAW&amp;n=482213&amp;date=21.02.2025&amp;dst=100013&amp;field=134" TargetMode = "External"/>
	<Relationship Id="rId55" Type="http://schemas.openxmlformats.org/officeDocument/2006/relationships/hyperlink" Target="https://login.consultant.ru/link/?req=doc&amp;base=LAW&amp;n=482213&amp;date=21.02.2025&amp;dst=100013&amp;field=134" TargetMode = "External"/>
	<Relationship Id="rId56" Type="http://schemas.openxmlformats.org/officeDocument/2006/relationships/hyperlink" Target="https://login.consultant.ru/link/?req=doc&amp;base=LAW&amp;n=482213&amp;date=21.02.2025&amp;dst=100013&amp;field=134" TargetMode = "External"/>
	<Relationship Id="rId57" Type="http://schemas.openxmlformats.org/officeDocument/2006/relationships/hyperlink" Target="https://login.consultant.ru/link/?req=doc&amp;base=LAW&amp;n=482213&amp;date=21.02.2025&amp;dst=100013&amp;field=134" TargetMode = "External"/>
	<Relationship Id="rId58" Type="http://schemas.openxmlformats.org/officeDocument/2006/relationships/hyperlink" Target="https://login.consultant.ru/link/?req=doc&amp;base=LAW&amp;n=482213&amp;date=21.02.2025&amp;dst=100013&amp;field=134" TargetMode = "External"/>
	<Relationship Id="rId59" Type="http://schemas.openxmlformats.org/officeDocument/2006/relationships/hyperlink" Target="https://login.consultant.ru/link/?req=doc&amp;base=LAW&amp;n=482213&amp;date=21.02.2025&amp;dst=100013&amp;field=134" TargetMode = "External"/>
	<Relationship Id="rId60" Type="http://schemas.openxmlformats.org/officeDocument/2006/relationships/hyperlink" Target="https://login.consultant.ru/link/?req=doc&amp;base=LAW&amp;n=482213&amp;date=21.02.2025&amp;dst=100013&amp;field=134" TargetMode = "External"/>
	<Relationship Id="rId61" Type="http://schemas.openxmlformats.org/officeDocument/2006/relationships/hyperlink" Target="https://login.consultant.ru/link/?req=doc&amp;base=LAW&amp;n=482213&amp;date=21.02.2025&amp;dst=100013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05.12.2024 N 667н
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
(Зарегистрировано в Минюсте России 17.02.2025 N 81267)</dc:title>
  <dcterms:created xsi:type="dcterms:W3CDTF">2025-02-21T08:01:09Z</dcterms:created>
</cp:coreProperties>
</file>